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BD" w:rsidRPr="0030019A" w:rsidRDefault="00F73693">
      <w:pPr>
        <w:pStyle w:val="a3"/>
        <w:spacing w:before="66"/>
        <w:ind w:left="1638"/>
        <w:rPr>
          <w:sz w:val="28"/>
          <w:szCs w:val="28"/>
        </w:rPr>
      </w:pPr>
      <w:r w:rsidRPr="0030019A">
        <w:rPr>
          <w:sz w:val="28"/>
          <w:szCs w:val="28"/>
        </w:rPr>
        <w:t>Звіт</w:t>
      </w:r>
      <w:r w:rsidRPr="0030019A">
        <w:rPr>
          <w:spacing w:val="-2"/>
          <w:sz w:val="28"/>
          <w:szCs w:val="28"/>
        </w:rPr>
        <w:t xml:space="preserve"> </w:t>
      </w:r>
      <w:r w:rsidRPr="0030019A">
        <w:rPr>
          <w:sz w:val="28"/>
          <w:szCs w:val="28"/>
        </w:rPr>
        <w:t>за</w:t>
      </w:r>
      <w:r w:rsidRPr="0030019A">
        <w:rPr>
          <w:spacing w:val="-3"/>
          <w:sz w:val="28"/>
          <w:szCs w:val="28"/>
        </w:rPr>
        <w:t xml:space="preserve"> </w:t>
      </w:r>
      <w:r w:rsidRPr="0030019A">
        <w:rPr>
          <w:sz w:val="28"/>
          <w:szCs w:val="28"/>
        </w:rPr>
        <w:t>результатами</w:t>
      </w:r>
      <w:r w:rsidRPr="0030019A">
        <w:rPr>
          <w:spacing w:val="-5"/>
          <w:sz w:val="28"/>
          <w:szCs w:val="28"/>
        </w:rPr>
        <w:t xml:space="preserve"> </w:t>
      </w:r>
      <w:r w:rsidRPr="0030019A">
        <w:rPr>
          <w:sz w:val="28"/>
          <w:szCs w:val="28"/>
        </w:rPr>
        <w:t>проведення</w:t>
      </w:r>
      <w:r w:rsidRPr="0030019A">
        <w:rPr>
          <w:spacing w:val="-3"/>
          <w:sz w:val="28"/>
          <w:szCs w:val="28"/>
        </w:rPr>
        <w:t xml:space="preserve"> </w:t>
      </w:r>
      <w:r w:rsidRPr="0030019A">
        <w:rPr>
          <w:sz w:val="28"/>
          <w:szCs w:val="28"/>
        </w:rPr>
        <w:t>громадського</w:t>
      </w:r>
      <w:r w:rsidRPr="0030019A">
        <w:rPr>
          <w:spacing w:val="-3"/>
          <w:sz w:val="28"/>
          <w:szCs w:val="28"/>
        </w:rPr>
        <w:t xml:space="preserve"> </w:t>
      </w:r>
      <w:r w:rsidRPr="0030019A">
        <w:rPr>
          <w:sz w:val="28"/>
          <w:szCs w:val="28"/>
        </w:rPr>
        <w:t>обговорення</w:t>
      </w:r>
      <w:r w:rsidRPr="0030019A">
        <w:rPr>
          <w:spacing w:val="-3"/>
          <w:sz w:val="28"/>
          <w:szCs w:val="28"/>
        </w:rPr>
        <w:t xml:space="preserve"> </w:t>
      </w:r>
      <w:r w:rsidRPr="0030019A">
        <w:rPr>
          <w:sz w:val="28"/>
          <w:szCs w:val="28"/>
        </w:rPr>
        <w:t>проекту</w:t>
      </w:r>
    </w:p>
    <w:p w:rsidR="00C940BD" w:rsidRPr="0030019A" w:rsidRDefault="00F73693">
      <w:pPr>
        <w:pStyle w:val="a3"/>
        <w:spacing w:before="43" w:line="276" w:lineRule="auto"/>
        <w:ind w:left="1642"/>
        <w:rPr>
          <w:sz w:val="28"/>
          <w:szCs w:val="28"/>
        </w:rPr>
      </w:pPr>
      <w:r w:rsidRPr="0030019A">
        <w:rPr>
          <w:sz w:val="28"/>
          <w:szCs w:val="28"/>
        </w:rPr>
        <w:t>освітньо-наукової програми «</w:t>
      </w:r>
      <w:r w:rsidR="00643B30">
        <w:rPr>
          <w:sz w:val="28"/>
          <w:szCs w:val="28"/>
        </w:rPr>
        <w:t>Агрономія</w:t>
      </w:r>
      <w:r w:rsidRPr="0030019A">
        <w:rPr>
          <w:sz w:val="28"/>
          <w:szCs w:val="28"/>
        </w:rPr>
        <w:t xml:space="preserve">» зі спеціальності </w:t>
      </w:r>
      <w:r w:rsidR="00643B30">
        <w:rPr>
          <w:sz w:val="28"/>
          <w:szCs w:val="28"/>
        </w:rPr>
        <w:t>201</w:t>
      </w:r>
      <w:r w:rsidRPr="0030019A">
        <w:rPr>
          <w:sz w:val="28"/>
          <w:szCs w:val="28"/>
        </w:rPr>
        <w:t xml:space="preserve"> «</w:t>
      </w:r>
      <w:r w:rsidR="00643B30">
        <w:rPr>
          <w:sz w:val="28"/>
          <w:szCs w:val="28"/>
        </w:rPr>
        <w:t>Агрономія</w:t>
      </w:r>
      <w:r w:rsidRPr="0030019A">
        <w:rPr>
          <w:sz w:val="28"/>
          <w:szCs w:val="28"/>
        </w:rPr>
        <w:t>» третього рівня вищої освіти</w:t>
      </w:r>
      <w:r w:rsidR="00643B30">
        <w:rPr>
          <w:sz w:val="28"/>
          <w:szCs w:val="28"/>
        </w:rPr>
        <w:t xml:space="preserve"> </w:t>
      </w:r>
      <w:r w:rsidRPr="0030019A">
        <w:rPr>
          <w:spacing w:val="-57"/>
          <w:sz w:val="28"/>
          <w:szCs w:val="28"/>
        </w:rPr>
        <w:t xml:space="preserve"> </w:t>
      </w:r>
      <w:r w:rsidRPr="0030019A">
        <w:rPr>
          <w:sz w:val="28"/>
          <w:szCs w:val="28"/>
        </w:rPr>
        <w:t>на</w:t>
      </w:r>
      <w:r w:rsidRPr="0030019A">
        <w:rPr>
          <w:spacing w:val="-1"/>
          <w:sz w:val="28"/>
          <w:szCs w:val="28"/>
        </w:rPr>
        <w:t xml:space="preserve"> </w:t>
      </w:r>
      <w:r w:rsidRPr="0030019A">
        <w:rPr>
          <w:sz w:val="28"/>
          <w:szCs w:val="28"/>
        </w:rPr>
        <w:t>2021 рік</w:t>
      </w:r>
      <w:r w:rsidRPr="0030019A">
        <w:rPr>
          <w:spacing w:val="-2"/>
          <w:sz w:val="28"/>
          <w:szCs w:val="28"/>
        </w:rPr>
        <w:t xml:space="preserve"> </w:t>
      </w:r>
      <w:r w:rsidRPr="0030019A">
        <w:rPr>
          <w:sz w:val="28"/>
          <w:szCs w:val="28"/>
        </w:rPr>
        <w:t>провадження освітньої діяльності</w:t>
      </w:r>
    </w:p>
    <w:p w:rsidR="00C940BD" w:rsidRPr="0030019A" w:rsidRDefault="00C940BD">
      <w:pPr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0"/>
        <w:gridCol w:w="2754"/>
        <w:gridCol w:w="2694"/>
        <w:gridCol w:w="4982"/>
        <w:gridCol w:w="3952"/>
      </w:tblGrid>
      <w:tr w:rsidR="00C940BD" w:rsidTr="00643B30">
        <w:trPr>
          <w:trHeight w:val="921"/>
        </w:trPr>
        <w:tc>
          <w:tcPr>
            <w:tcW w:w="650" w:type="dxa"/>
            <w:vAlign w:val="center"/>
          </w:tcPr>
          <w:p w:rsidR="00C940BD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>№</w:t>
            </w:r>
          </w:p>
          <w:p w:rsidR="00643B30" w:rsidRPr="00643B30" w:rsidRDefault="00643B30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754" w:type="dxa"/>
            <w:vAlign w:val="center"/>
          </w:tcPr>
          <w:p w:rsidR="00643B30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 xml:space="preserve">Назва, </w:t>
            </w:r>
          </w:p>
          <w:p w:rsidR="00C940BD" w:rsidRPr="00643B30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>номер пункту, до</w:t>
            </w:r>
            <w:r w:rsidR="0030019A" w:rsidRPr="00643B30">
              <w:rPr>
                <w:sz w:val="28"/>
                <w:szCs w:val="28"/>
              </w:rPr>
              <w:t xml:space="preserve"> </w:t>
            </w:r>
            <w:r w:rsidRPr="00643B30">
              <w:rPr>
                <w:spacing w:val="-47"/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якого пропонуються</w:t>
            </w:r>
            <w:r w:rsidRPr="00643B30">
              <w:rPr>
                <w:spacing w:val="1"/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зауваження/</w:t>
            </w:r>
            <w:r w:rsidR="0030019A" w:rsidRPr="00643B30">
              <w:rPr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пропозиції</w:t>
            </w:r>
          </w:p>
        </w:tc>
        <w:tc>
          <w:tcPr>
            <w:tcW w:w="2694" w:type="dxa"/>
            <w:vAlign w:val="center"/>
          </w:tcPr>
          <w:p w:rsidR="00C940BD" w:rsidRPr="00643B30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>Автор</w:t>
            </w:r>
            <w:r w:rsidRPr="00643B30">
              <w:rPr>
                <w:spacing w:val="-5"/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(ри)</w:t>
            </w:r>
            <w:r w:rsidRPr="00643B30">
              <w:rPr>
                <w:spacing w:val="-3"/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пропозиції</w:t>
            </w:r>
          </w:p>
        </w:tc>
        <w:tc>
          <w:tcPr>
            <w:tcW w:w="4982" w:type="dxa"/>
            <w:vAlign w:val="center"/>
          </w:tcPr>
          <w:p w:rsidR="00C940BD" w:rsidRPr="00643B30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>Зауваження/пропозиції</w:t>
            </w:r>
          </w:p>
        </w:tc>
        <w:tc>
          <w:tcPr>
            <w:tcW w:w="3952" w:type="dxa"/>
            <w:vAlign w:val="center"/>
          </w:tcPr>
          <w:p w:rsidR="00C940BD" w:rsidRPr="00643B30" w:rsidRDefault="00F73693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3B30">
              <w:rPr>
                <w:sz w:val="28"/>
                <w:szCs w:val="28"/>
              </w:rPr>
              <w:t>Враховано</w:t>
            </w:r>
            <w:r w:rsidR="00643B30">
              <w:rPr>
                <w:sz w:val="28"/>
                <w:szCs w:val="28"/>
              </w:rPr>
              <w:t xml:space="preserve"> </w:t>
            </w:r>
            <w:r w:rsidRPr="00643B30">
              <w:rPr>
                <w:sz w:val="28"/>
                <w:szCs w:val="28"/>
              </w:rPr>
              <w:t>/</w:t>
            </w:r>
            <w:r w:rsidR="00643B30">
              <w:rPr>
                <w:sz w:val="28"/>
                <w:szCs w:val="28"/>
              </w:rPr>
              <w:t xml:space="preserve"> </w:t>
            </w:r>
            <w:r w:rsidR="00643B30" w:rsidRPr="00643B30">
              <w:rPr>
                <w:sz w:val="28"/>
                <w:szCs w:val="28"/>
              </w:rPr>
              <w:t>відхиллено</w:t>
            </w:r>
          </w:p>
        </w:tc>
      </w:tr>
      <w:tr w:rsidR="00A615DA" w:rsidTr="00A615DA">
        <w:trPr>
          <w:trHeight w:val="263"/>
        </w:trPr>
        <w:tc>
          <w:tcPr>
            <w:tcW w:w="650" w:type="dxa"/>
            <w:vAlign w:val="center"/>
          </w:tcPr>
          <w:p w:rsidR="00A615DA" w:rsidRPr="00A615DA" w:rsidRDefault="00A615DA" w:rsidP="00643B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15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615DA" w:rsidRPr="00A615DA" w:rsidRDefault="00A615DA" w:rsidP="00643B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1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A615DA" w:rsidRPr="00A615DA" w:rsidRDefault="00A615DA" w:rsidP="00643B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15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A615DA" w:rsidRPr="00A615DA" w:rsidRDefault="00A615DA" w:rsidP="00643B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15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A615DA" w:rsidRPr="00A615DA" w:rsidRDefault="00A615DA" w:rsidP="00643B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15DA">
              <w:rPr>
                <w:b/>
                <w:sz w:val="28"/>
                <w:szCs w:val="28"/>
              </w:rPr>
              <w:t>5</w:t>
            </w:r>
          </w:p>
        </w:tc>
      </w:tr>
      <w:tr w:rsidR="00643B30" w:rsidTr="00611FF6">
        <w:trPr>
          <w:trHeight w:val="405"/>
        </w:trPr>
        <w:tc>
          <w:tcPr>
            <w:tcW w:w="650" w:type="dxa"/>
            <w:vAlign w:val="center"/>
          </w:tcPr>
          <w:p w:rsidR="00643B30" w:rsidRPr="00643B30" w:rsidRDefault="00643B30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643B30" w:rsidRPr="0034448E" w:rsidRDefault="0034448E" w:rsidP="0034448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 р</w:t>
            </w:r>
            <w:r w:rsidR="00643B30" w:rsidRPr="00643B30">
              <w:rPr>
                <w:sz w:val="28"/>
                <w:szCs w:val="28"/>
              </w:rPr>
              <w:t>озділ</w:t>
            </w:r>
            <w:r>
              <w:rPr>
                <w:sz w:val="28"/>
                <w:szCs w:val="28"/>
              </w:rPr>
              <w:t>у</w:t>
            </w:r>
            <w:r w:rsidR="00643B30" w:rsidRPr="00643B3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r w:rsidR="00643B30" w:rsidRPr="00643B30">
              <w:rPr>
                <w:sz w:val="28"/>
                <w:szCs w:val="28"/>
              </w:rPr>
              <w:t xml:space="preserve"> </w:t>
            </w:r>
            <w:r w:rsidRPr="0034448E">
              <w:rPr>
                <w:sz w:val="28"/>
                <w:szCs w:val="28"/>
                <w:lang w:val="ru-RU"/>
              </w:rPr>
              <w:t>“</w:t>
            </w:r>
            <w:r w:rsidR="00643B30" w:rsidRPr="00643B30">
              <w:rPr>
                <w:sz w:val="28"/>
                <w:szCs w:val="28"/>
              </w:rPr>
              <w:t>Основний фокус освітньої програми та спеціалізації</w:t>
            </w:r>
            <w:r w:rsidRPr="0034448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</w:tcPr>
          <w:p w:rsidR="00643B30" w:rsidRPr="00643B30" w:rsidRDefault="00643B30" w:rsidP="00643B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проектної групи</w:t>
            </w:r>
          </w:p>
        </w:tc>
        <w:tc>
          <w:tcPr>
            <w:tcW w:w="4982" w:type="dxa"/>
          </w:tcPr>
          <w:p w:rsidR="00643B30" w:rsidRPr="00643B30" w:rsidRDefault="00260FA3" w:rsidP="001E6157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Розширити перелік ключових слів, додавши </w:t>
            </w:r>
            <w:r w:rsidR="00F974A6" w:rsidRPr="00F974A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економічн</w:t>
            </w:r>
            <w:r w:rsidR="00F974A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оцінк</w:t>
            </w:r>
            <w:r w:rsidR="00F974A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зберігання та якість овочевої продукції</w:t>
            </w:r>
            <w:r w:rsidR="00F974A6" w:rsidRPr="00F974A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52" w:type="dxa"/>
          </w:tcPr>
          <w:p w:rsidR="00643B30" w:rsidRPr="00643B30" w:rsidRDefault="00F974A6" w:rsidP="00F974A6">
            <w:pPr>
              <w:pStyle w:val="TableParagraph"/>
              <w:rPr>
                <w:sz w:val="28"/>
                <w:szCs w:val="28"/>
              </w:rPr>
            </w:pPr>
            <w:r w:rsidRPr="002246B3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 xml:space="preserve">. У новій редакції п. </w:t>
            </w:r>
            <w:r w:rsidRPr="00F974A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Основний фокус освітньої програми та спеціалізації</w:t>
            </w:r>
            <w:r w:rsidRPr="00F974A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внесені відповідні зміни.</w:t>
            </w:r>
          </w:p>
        </w:tc>
      </w:tr>
      <w:tr w:rsidR="00643B30" w:rsidTr="00611FF6">
        <w:trPr>
          <w:trHeight w:val="412"/>
        </w:trPr>
        <w:tc>
          <w:tcPr>
            <w:tcW w:w="650" w:type="dxa"/>
            <w:vAlign w:val="center"/>
          </w:tcPr>
          <w:p w:rsidR="00643B30" w:rsidRPr="00643B30" w:rsidRDefault="00643B30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4" w:type="dxa"/>
          </w:tcPr>
          <w:p w:rsidR="00643B30" w:rsidRPr="00643B30" w:rsidRDefault="0034448E" w:rsidP="00E8253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переліку освітніх компонентів</w:t>
            </w:r>
          </w:p>
        </w:tc>
        <w:tc>
          <w:tcPr>
            <w:tcW w:w="2694" w:type="dxa"/>
          </w:tcPr>
          <w:p w:rsidR="00643B30" w:rsidRPr="00643B30" w:rsidRDefault="00F974A6" w:rsidP="00F974A6">
            <w:pPr>
              <w:pStyle w:val="TableParagraph"/>
              <w:rPr>
                <w:sz w:val="28"/>
                <w:szCs w:val="28"/>
              </w:rPr>
            </w:pPr>
            <w:r w:rsidRPr="00E8253E">
              <w:rPr>
                <w:sz w:val="28"/>
                <w:szCs w:val="28"/>
              </w:rPr>
              <w:t>Аспірант першого року навчання 2020 року вступу</w:t>
            </w:r>
          </w:p>
        </w:tc>
        <w:tc>
          <w:tcPr>
            <w:tcW w:w="4982" w:type="dxa"/>
          </w:tcPr>
          <w:p w:rsidR="00643B30" w:rsidRPr="00643B30" w:rsidRDefault="00E8253E" w:rsidP="001E6157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Розширити перелік вибіркових дисциплін, які охоплюють проблематику з селекції і генетики овочевих видів рослин.</w:t>
            </w:r>
          </w:p>
        </w:tc>
        <w:tc>
          <w:tcPr>
            <w:tcW w:w="3952" w:type="dxa"/>
          </w:tcPr>
          <w:p w:rsidR="00643B30" w:rsidRPr="00643B30" w:rsidRDefault="00E8253E" w:rsidP="00E8253E">
            <w:pPr>
              <w:pStyle w:val="TableParagraph"/>
              <w:jc w:val="both"/>
              <w:rPr>
                <w:sz w:val="28"/>
                <w:szCs w:val="28"/>
              </w:rPr>
            </w:pPr>
            <w:r w:rsidRPr="002246B3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 xml:space="preserve">. Перелік вибіркових дисциплін розширено з 4 до 9. </w:t>
            </w:r>
          </w:p>
        </w:tc>
      </w:tr>
      <w:tr w:rsidR="00643B30" w:rsidTr="00611FF6">
        <w:trPr>
          <w:trHeight w:val="3721"/>
        </w:trPr>
        <w:tc>
          <w:tcPr>
            <w:tcW w:w="650" w:type="dxa"/>
          </w:tcPr>
          <w:p w:rsidR="00643B30" w:rsidRPr="00643B30" w:rsidRDefault="00643B30" w:rsidP="00643B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4" w:type="dxa"/>
          </w:tcPr>
          <w:p w:rsidR="00E8253E" w:rsidRPr="00E8253E" w:rsidRDefault="0034448E" w:rsidP="00E8253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 розділу </w:t>
            </w:r>
            <w:r w:rsidR="00E825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="00E8253E" w:rsidRPr="00E8253E">
              <w:rPr>
                <w:sz w:val="28"/>
                <w:szCs w:val="28"/>
              </w:rPr>
              <w:t>Програмні</w:t>
            </w:r>
            <w:r w:rsidRPr="00E8253E">
              <w:rPr>
                <w:sz w:val="28"/>
                <w:szCs w:val="28"/>
              </w:rPr>
              <w:t xml:space="preserve"> компетентності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</w:tcPr>
          <w:p w:rsidR="00643B30" w:rsidRPr="00643B30" w:rsidRDefault="0034448E" w:rsidP="0034448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проектної групи</w:t>
            </w:r>
          </w:p>
        </w:tc>
        <w:tc>
          <w:tcPr>
            <w:tcW w:w="4982" w:type="dxa"/>
          </w:tcPr>
          <w:p w:rsidR="00643B30" w:rsidRPr="002246B3" w:rsidRDefault="0034448E" w:rsidP="001E6157">
            <w:pPr>
              <w:pStyle w:val="TableParagraph"/>
              <w:jc w:val="both"/>
              <w:rPr>
                <w:sz w:val="28"/>
                <w:szCs w:val="28"/>
              </w:rPr>
            </w:pPr>
            <w:r w:rsidRPr="0034448E">
              <w:rPr>
                <w:sz w:val="28"/>
                <w:szCs w:val="28"/>
              </w:rPr>
              <w:t xml:space="preserve">Оптимізувати перелік загальних компетентностей, уникаючи повторів </w:t>
            </w:r>
            <w:r w:rsidR="00867A0C">
              <w:rPr>
                <w:sz w:val="28"/>
                <w:szCs w:val="28"/>
              </w:rPr>
              <w:t xml:space="preserve">та </w:t>
            </w:r>
            <w:r w:rsidRPr="0034448E">
              <w:rPr>
                <w:sz w:val="28"/>
                <w:szCs w:val="28"/>
              </w:rPr>
              <w:t xml:space="preserve">з більшою орієнтацією </w:t>
            </w:r>
            <w:r>
              <w:rPr>
                <w:sz w:val="28"/>
                <w:szCs w:val="28"/>
              </w:rPr>
              <w:t xml:space="preserve">на проект стандарту </w:t>
            </w:r>
            <w:r w:rsidR="002246B3" w:rsidRPr="002246B3">
              <w:rPr>
                <w:sz w:val="28"/>
                <w:szCs w:val="28"/>
              </w:rPr>
              <w:t xml:space="preserve">вищої освіти ступеня доктора філософії за спеціальністю 201 </w:t>
            </w:r>
            <w:r w:rsidR="002246B3">
              <w:rPr>
                <w:sz w:val="28"/>
                <w:szCs w:val="28"/>
                <w:lang w:val="en-US"/>
              </w:rPr>
              <w:t>“</w:t>
            </w:r>
            <w:r w:rsidR="002246B3" w:rsidRPr="002246B3">
              <w:rPr>
                <w:sz w:val="28"/>
                <w:szCs w:val="28"/>
              </w:rPr>
              <w:t>Агрономія</w:t>
            </w:r>
            <w:r w:rsidR="002246B3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952" w:type="dxa"/>
          </w:tcPr>
          <w:p w:rsidR="00643B30" w:rsidRPr="002246B3" w:rsidRDefault="002246B3" w:rsidP="005A5A4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246B3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 xml:space="preserve">. На відміну від ОНП 2020 року, у новій редакції проведено скорочення переліку загальних компетентностей за рахунок </w:t>
            </w:r>
            <w:r w:rsidRPr="002246B3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покращення якості</w:t>
            </w:r>
            <w:r w:rsidRPr="002246B3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 їх змісту.</w:t>
            </w:r>
            <w:r w:rsidR="005A5A4E">
              <w:rPr>
                <w:sz w:val="28"/>
                <w:szCs w:val="28"/>
              </w:rPr>
              <w:t xml:space="preserve"> При цьому були врахований перелік загальних компетентностей із проекту стандарту </w:t>
            </w:r>
            <w:r w:rsidR="005A5A4E" w:rsidRPr="002246B3">
              <w:rPr>
                <w:sz w:val="28"/>
                <w:szCs w:val="28"/>
              </w:rPr>
              <w:t xml:space="preserve">вищої освіти ступеня доктора філософії за спеціальністю 201 </w:t>
            </w:r>
            <w:r w:rsidR="005A5A4E">
              <w:rPr>
                <w:sz w:val="28"/>
                <w:szCs w:val="28"/>
                <w:lang w:val="en-US"/>
              </w:rPr>
              <w:t>“</w:t>
            </w:r>
            <w:r w:rsidR="005A5A4E" w:rsidRPr="002246B3">
              <w:rPr>
                <w:sz w:val="28"/>
                <w:szCs w:val="28"/>
              </w:rPr>
              <w:t>Агрономія</w:t>
            </w:r>
            <w:r w:rsidR="005A5A4E">
              <w:rPr>
                <w:sz w:val="28"/>
                <w:szCs w:val="28"/>
                <w:lang w:val="en-US"/>
              </w:rPr>
              <w:t>”</w:t>
            </w:r>
          </w:p>
        </w:tc>
      </w:tr>
      <w:tr w:rsidR="00A615DA" w:rsidTr="00643B30">
        <w:trPr>
          <w:trHeight w:val="407"/>
        </w:trPr>
        <w:tc>
          <w:tcPr>
            <w:tcW w:w="650" w:type="dxa"/>
            <w:vAlign w:val="center"/>
          </w:tcPr>
          <w:p w:rsidR="00A615DA" w:rsidRPr="00643B30" w:rsidRDefault="00867A0C" w:rsidP="00A615D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54" w:type="dxa"/>
            <w:vAlign w:val="center"/>
          </w:tcPr>
          <w:p w:rsidR="00A615DA" w:rsidRPr="00643B30" w:rsidRDefault="00D43040" w:rsidP="00D4304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розділу 7: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Pr="00E8253E">
              <w:rPr>
                <w:sz w:val="28"/>
                <w:szCs w:val="28"/>
              </w:rPr>
              <w:t xml:space="preserve">Програмні </w:t>
            </w:r>
            <w:r>
              <w:rPr>
                <w:sz w:val="28"/>
                <w:szCs w:val="28"/>
              </w:rPr>
              <w:lastRenderedPageBreak/>
              <w:t>результати навчання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  <w:vAlign w:val="center"/>
          </w:tcPr>
          <w:p w:rsidR="00A615DA" w:rsidRPr="00643B30" w:rsidRDefault="00E8253E" w:rsidP="00E8253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Члени проектної групи</w:t>
            </w:r>
          </w:p>
        </w:tc>
        <w:tc>
          <w:tcPr>
            <w:tcW w:w="4982" w:type="dxa"/>
            <w:vAlign w:val="center"/>
          </w:tcPr>
          <w:p w:rsidR="00326482" w:rsidRPr="00326482" w:rsidRDefault="00326482" w:rsidP="001E6157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редакція ЗПРН07</w:t>
            </w:r>
            <w:r w:rsidRPr="00326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урахуванням викладання результатів </w:t>
            </w:r>
            <w:r>
              <w:rPr>
                <w:sz w:val="28"/>
                <w:szCs w:val="28"/>
              </w:rPr>
              <w:lastRenderedPageBreak/>
              <w:t xml:space="preserve">досліджень здобувачами у процесі педагогічної діяльності. </w:t>
            </w:r>
          </w:p>
        </w:tc>
        <w:tc>
          <w:tcPr>
            <w:tcW w:w="3952" w:type="dxa"/>
            <w:vAlign w:val="center"/>
          </w:tcPr>
          <w:p w:rsidR="00A615DA" w:rsidRPr="00326482" w:rsidRDefault="00326482" w:rsidP="00326482">
            <w:pPr>
              <w:pStyle w:val="TableParagraph"/>
              <w:rPr>
                <w:sz w:val="28"/>
                <w:szCs w:val="28"/>
              </w:rPr>
            </w:pPr>
            <w:r w:rsidRPr="00326482">
              <w:rPr>
                <w:i/>
                <w:sz w:val="28"/>
                <w:szCs w:val="28"/>
              </w:rPr>
              <w:lastRenderedPageBreak/>
              <w:t>Враховано</w:t>
            </w:r>
            <w:r>
              <w:rPr>
                <w:sz w:val="28"/>
                <w:szCs w:val="28"/>
              </w:rPr>
              <w:t xml:space="preserve">. Нова редакція ЗПРН07 наступна: </w:t>
            </w:r>
            <w:r w:rsidRPr="00326482">
              <w:rPr>
                <w:sz w:val="28"/>
                <w:szCs w:val="28"/>
              </w:rPr>
              <w:t xml:space="preserve">“Вміння </w:t>
            </w:r>
            <w:r w:rsidRPr="00326482">
              <w:rPr>
                <w:sz w:val="28"/>
                <w:szCs w:val="28"/>
              </w:rPr>
              <w:lastRenderedPageBreak/>
              <w:t xml:space="preserve">вільно презентувати й </w:t>
            </w:r>
            <w:proofErr w:type="spellStart"/>
            <w:r w:rsidRPr="00326482">
              <w:rPr>
                <w:sz w:val="28"/>
                <w:szCs w:val="28"/>
              </w:rPr>
              <w:t>логічно</w:t>
            </w:r>
            <w:proofErr w:type="spellEnd"/>
            <w:r w:rsidRPr="00326482">
              <w:rPr>
                <w:sz w:val="28"/>
                <w:szCs w:val="28"/>
              </w:rPr>
              <w:t xml:space="preserve"> обґрунтовувати результати досліджень у наукових публікаціях, на вітчизняних та міжнародних наукових і науково</w:t>
            </w:r>
            <w:r>
              <w:rPr>
                <w:sz w:val="28"/>
                <w:szCs w:val="28"/>
              </w:rPr>
              <w:t xml:space="preserve"> </w:t>
            </w:r>
            <w:r w:rsidRPr="00326482">
              <w:rPr>
                <w:sz w:val="28"/>
                <w:szCs w:val="28"/>
              </w:rPr>
              <w:t xml:space="preserve">практичних конференціях та у </w:t>
            </w:r>
            <w:r w:rsidRPr="00326482">
              <w:rPr>
                <w:b/>
                <w:sz w:val="28"/>
                <w:szCs w:val="28"/>
              </w:rPr>
              <w:t>процесі викладацької діяльності</w:t>
            </w:r>
            <w:r w:rsidRPr="00326482">
              <w:rPr>
                <w:sz w:val="28"/>
                <w:szCs w:val="28"/>
              </w:rPr>
              <w:t>”.</w:t>
            </w:r>
          </w:p>
        </w:tc>
      </w:tr>
      <w:tr w:rsidR="00A615DA" w:rsidTr="00643B30">
        <w:trPr>
          <w:trHeight w:val="407"/>
        </w:trPr>
        <w:tc>
          <w:tcPr>
            <w:tcW w:w="650" w:type="dxa"/>
            <w:vAlign w:val="center"/>
          </w:tcPr>
          <w:p w:rsidR="00A615DA" w:rsidRPr="00643B30" w:rsidRDefault="00712017" w:rsidP="00A615D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754" w:type="dxa"/>
            <w:vAlign w:val="center"/>
          </w:tcPr>
          <w:p w:rsidR="00A615DA" w:rsidRPr="00643B30" w:rsidRDefault="00326482" w:rsidP="0032648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розділу 7: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Pr="00E8253E">
              <w:rPr>
                <w:sz w:val="28"/>
                <w:szCs w:val="28"/>
              </w:rPr>
              <w:t xml:space="preserve">Програмні </w:t>
            </w:r>
            <w:r>
              <w:rPr>
                <w:sz w:val="28"/>
                <w:szCs w:val="28"/>
              </w:rPr>
              <w:t>результати навчання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  <w:vAlign w:val="center"/>
          </w:tcPr>
          <w:p w:rsidR="00A615DA" w:rsidRPr="00643B30" w:rsidRDefault="00326482" w:rsidP="0032648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проектної групи</w:t>
            </w:r>
          </w:p>
        </w:tc>
        <w:tc>
          <w:tcPr>
            <w:tcW w:w="4982" w:type="dxa"/>
            <w:vAlign w:val="center"/>
          </w:tcPr>
          <w:p w:rsidR="00A615DA" w:rsidRPr="00643B30" w:rsidRDefault="00751D1D" w:rsidP="00751D1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Пропонується оптимізувати СПРН03-07, і замість 5 п. спеціальних результатів навчання, розробити один або два більш змістовних пунктів.  </w:t>
            </w:r>
          </w:p>
        </w:tc>
        <w:tc>
          <w:tcPr>
            <w:tcW w:w="3952" w:type="dxa"/>
            <w:vAlign w:val="center"/>
          </w:tcPr>
          <w:p w:rsidR="00A615DA" w:rsidRPr="00643B30" w:rsidRDefault="00751D1D" w:rsidP="00A615DA">
            <w:pPr>
              <w:pStyle w:val="TableParagraph"/>
              <w:jc w:val="both"/>
              <w:rPr>
                <w:sz w:val="28"/>
                <w:szCs w:val="28"/>
              </w:rPr>
            </w:pPr>
            <w:r w:rsidRPr="00751D1D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>. Розроблено один пункт СПРН (№ 09), який об’єднує за змістом СПРН03-07.</w:t>
            </w:r>
          </w:p>
        </w:tc>
      </w:tr>
      <w:tr w:rsidR="00751D1D" w:rsidTr="00611FF6">
        <w:trPr>
          <w:trHeight w:val="407"/>
        </w:trPr>
        <w:tc>
          <w:tcPr>
            <w:tcW w:w="650" w:type="dxa"/>
          </w:tcPr>
          <w:p w:rsidR="00751D1D" w:rsidRDefault="00751D1D" w:rsidP="00A615D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4" w:type="dxa"/>
          </w:tcPr>
          <w:p w:rsidR="00751D1D" w:rsidRDefault="00751D1D" w:rsidP="0032648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розділу 7: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Pr="00E8253E">
              <w:rPr>
                <w:sz w:val="28"/>
                <w:szCs w:val="28"/>
              </w:rPr>
              <w:t xml:space="preserve">Програмні </w:t>
            </w:r>
            <w:r>
              <w:rPr>
                <w:sz w:val="28"/>
                <w:szCs w:val="28"/>
              </w:rPr>
              <w:t>результати навчання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</w:tcPr>
          <w:p w:rsidR="00751D1D" w:rsidRDefault="001E6157" w:rsidP="0032648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Викладачі</w:t>
            </w:r>
            <w:bookmarkStart w:id="0" w:name="_GoBack"/>
            <w:bookmarkEnd w:id="0"/>
          </w:p>
        </w:tc>
        <w:tc>
          <w:tcPr>
            <w:tcW w:w="4982" w:type="dxa"/>
          </w:tcPr>
          <w:p w:rsidR="00751D1D" w:rsidRDefault="00751D1D" w:rsidP="00751D1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Пропонується зробити редакцію СПРН08, з урахуванням вимог, що стосуються не тільки інтелектуального захисту прав селекціонерів, а й інших фахівців з технологій вирощування, зберігання та переробки овочевої продукції. </w:t>
            </w:r>
          </w:p>
        </w:tc>
        <w:tc>
          <w:tcPr>
            <w:tcW w:w="3952" w:type="dxa"/>
          </w:tcPr>
          <w:p w:rsidR="00751D1D" w:rsidRPr="00751D1D" w:rsidRDefault="00751D1D" w:rsidP="00592E8E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Враховано.</w:t>
            </w:r>
            <w:r w:rsidRPr="00751D1D">
              <w:rPr>
                <w:sz w:val="28"/>
                <w:szCs w:val="28"/>
              </w:rPr>
              <w:t xml:space="preserve"> Нова редакція </w:t>
            </w:r>
            <w:r w:rsidR="00592E8E">
              <w:rPr>
                <w:sz w:val="28"/>
                <w:szCs w:val="28"/>
              </w:rPr>
              <w:t xml:space="preserve">СПРН10 </w:t>
            </w:r>
            <w:r w:rsidRPr="00751D1D">
              <w:rPr>
                <w:sz w:val="28"/>
                <w:szCs w:val="28"/>
              </w:rPr>
              <w:t>наступна</w:t>
            </w:r>
            <w:r w:rsidR="00592E8E">
              <w:rPr>
                <w:sz w:val="28"/>
                <w:szCs w:val="28"/>
              </w:rPr>
              <w:t xml:space="preserve">: </w:t>
            </w:r>
            <w:r w:rsidR="00592E8E" w:rsidRPr="00592E8E">
              <w:rPr>
                <w:sz w:val="28"/>
                <w:szCs w:val="28"/>
                <w:lang w:val="ru-RU"/>
              </w:rPr>
              <w:t>“</w:t>
            </w:r>
            <w:r w:rsidR="00592E8E" w:rsidRPr="00592E8E">
              <w:rPr>
                <w:sz w:val="28"/>
                <w:szCs w:val="28"/>
              </w:rPr>
              <w:t>Знання законодавства у сфері інтелектуальної власності, захисту рослин, державних</w:t>
            </w:r>
            <w:r w:rsidR="00592E8E" w:rsidRPr="005D7E58">
              <w:rPr>
                <w:sz w:val="28"/>
                <w:szCs w:val="28"/>
                <w:lang w:val="ru-RU"/>
              </w:rPr>
              <w:t xml:space="preserve"> </w:t>
            </w:r>
            <w:r w:rsidR="00592E8E" w:rsidRPr="00592E8E">
              <w:rPr>
                <w:sz w:val="28"/>
                <w:szCs w:val="28"/>
              </w:rPr>
              <w:t>стандартів України, інших нормативних документів в наукових дослідженнях і</w:t>
            </w:r>
            <w:r w:rsidR="00592E8E" w:rsidRPr="005D7E58">
              <w:rPr>
                <w:sz w:val="28"/>
                <w:szCs w:val="28"/>
                <w:lang w:val="ru-RU"/>
              </w:rPr>
              <w:t xml:space="preserve"> </w:t>
            </w:r>
            <w:r w:rsidR="00592E8E" w:rsidRPr="00592E8E">
              <w:rPr>
                <w:sz w:val="28"/>
                <w:szCs w:val="28"/>
              </w:rPr>
              <w:t>науково-педагогічної діяльності</w:t>
            </w:r>
            <w:r w:rsidR="00592E8E" w:rsidRPr="005D7E58">
              <w:rPr>
                <w:sz w:val="28"/>
                <w:szCs w:val="28"/>
                <w:lang w:val="ru-RU"/>
              </w:rPr>
              <w:t>”</w:t>
            </w:r>
            <w:r w:rsidR="00592E8E" w:rsidRPr="00592E8E">
              <w:rPr>
                <w:sz w:val="28"/>
                <w:szCs w:val="28"/>
              </w:rPr>
              <w:t>.</w:t>
            </w:r>
          </w:p>
        </w:tc>
      </w:tr>
      <w:tr w:rsidR="00EC700A" w:rsidTr="00643B30">
        <w:trPr>
          <w:trHeight w:val="407"/>
        </w:trPr>
        <w:tc>
          <w:tcPr>
            <w:tcW w:w="650" w:type="dxa"/>
            <w:vAlign w:val="center"/>
          </w:tcPr>
          <w:p w:rsidR="00EC700A" w:rsidRPr="00A615DA" w:rsidRDefault="00EC700A" w:rsidP="005D7E5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54" w:type="dxa"/>
            <w:vAlign w:val="center"/>
          </w:tcPr>
          <w:p w:rsidR="00EC700A" w:rsidRPr="00A615DA" w:rsidRDefault="00EC700A" w:rsidP="00EC700A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розділу 7: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Pr="00E8253E">
              <w:rPr>
                <w:sz w:val="28"/>
                <w:szCs w:val="28"/>
              </w:rPr>
              <w:t xml:space="preserve">Програмні </w:t>
            </w:r>
            <w:r>
              <w:rPr>
                <w:sz w:val="28"/>
                <w:szCs w:val="28"/>
              </w:rPr>
              <w:t>результати навчання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  <w:vAlign w:val="center"/>
          </w:tcPr>
          <w:p w:rsidR="00EC700A" w:rsidRPr="00A615DA" w:rsidRDefault="00EC700A" w:rsidP="00EC700A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проектної групи</w:t>
            </w:r>
          </w:p>
        </w:tc>
        <w:tc>
          <w:tcPr>
            <w:tcW w:w="4982" w:type="dxa"/>
            <w:vAlign w:val="center"/>
          </w:tcPr>
          <w:p w:rsidR="00EC700A" w:rsidRPr="00EC700A" w:rsidRDefault="00EC700A" w:rsidP="00EC700A">
            <w:pPr>
              <w:shd w:val="clear" w:color="auto" w:fill="FFFFFF"/>
              <w:rPr>
                <w:sz w:val="28"/>
                <w:szCs w:val="28"/>
              </w:rPr>
            </w:pPr>
            <w:r w:rsidRPr="00EC700A">
              <w:rPr>
                <w:sz w:val="28"/>
                <w:szCs w:val="28"/>
              </w:rPr>
              <w:t>Пропонується видалити п. ЗПРН 03 “</w:t>
            </w:r>
            <w:r w:rsidRPr="00EC700A">
              <w:rPr>
                <w:i/>
                <w:sz w:val="28"/>
                <w:szCs w:val="28"/>
              </w:rPr>
              <w:t>Знання</w:t>
            </w:r>
            <w:r w:rsidRPr="00EC700A">
              <w:rPr>
                <w:sz w:val="28"/>
                <w:szCs w:val="28"/>
              </w:rPr>
              <w:t xml:space="preserve"> методів наукових досліджень та </w:t>
            </w:r>
            <w:r w:rsidRPr="00EC700A">
              <w:rPr>
                <w:i/>
                <w:sz w:val="28"/>
                <w:szCs w:val="28"/>
              </w:rPr>
              <w:t xml:space="preserve">вміння </w:t>
            </w:r>
            <w:r w:rsidRPr="00EC700A">
              <w:rPr>
                <w:sz w:val="28"/>
                <w:szCs w:val="28"/>
              </w:rPr>
              <w:t>їх використовувати на належному рівні”</w:t>
            </w:r>
            <w:r>
              <w:rPr>
                <w:sz w:val="28"/>
                <w:szCs w:val="28"/>
              </w:rPr>
              <w:t>, оскільки він дублює інші пункти.</w:t>
            </w:r>
          </w:p>
        </w:tc>
        <w:tc>
          <w:tcPr>
            <w:tcW w:w="3952" w:type="dxa"/>
            <w:vAlign w:val="center"/>
          </w:tcPr>
          <w:p w:rsidR="00EC700A" w:rsidRPr="00EC700A" w:rsidRDefault="00EC700A" w:rsidP="00EC700A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EC700A">
              <w:rPr>
                <w:i/>
                <w:sz w:val="28"/>
                <w:szCs w:val="28"/>
              </w:rPr>
              <w:t>Враховано.</w:t>
            </w:r>
            <w:r w:rsidRPr="00EC7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 видалено.</w:t>
            </w:r>
          </w:p>
        </w:tc>
      </w:tr>
      <w:tr w:rsidR="005D7E58" w:rsidTr="005D7E58">
        <w:trPr>
          <w:trHeight w:val="407"/>
        </w:trPr>
        <w:tc>
          <w:tcPr>
            <w:tcW w:w="650" w:type="dxa"/>
            <w:vAlign w:val="center"/>
          </w:tcPr>
          <w:p w:rsidR="005D7E58" w:rsidRDefault="00EC700A" w:rsidP="005D7E5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7E58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  <w:vAlign w:val="center"/>
          </w:tcPr>
          <w:p w:rsid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розділу 7: </w:t>
            </w:r>
            <w:r w:rsidRPr="00E8253E">
              <w:rPr>
                <w:sz w:val="28"/>
                <w:szCs w:val="28"/>
                <w:lang w:val="ru-RU"/>
              </w:rPr>
              <w:t>“</w:t>
            </w:r>
            <w:r w:rsidRPr="00E8253E">
              <w:rPr>
                <w:sz w:val="28"/>
                <w:szCs w:val="28"/>
              </w:rPr>
              <w:t xml:space="preserve">Програмні </w:t>
            </w:r>
            <w:r>
              <w:rPr>
                <w:sz w:val="28"/>
                <w:szCs w:val="28"/>
              </w:rPr>
              <w:t>результати навчання</w:t>
            </w:r>
            <w:r w:rsidRPr="00E8253E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694" w:type="dxa"/>
            <w:vAlign w:val="center"/>
          </w:tcPr>
          <w:p w:rsidR="005D7E58" w:rsidRP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Роботодавці</w:t>
            </w:r>
          </w:p>
        </w:tc>
        <w:tc>
          <w:tcPr>
            <w:tcW w:w="4982" w:type="dxa"/>
          </w:tcPr>
          <w:p w:rsid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Пропонується СПРН12 перенести до переліку загальних програмних результатів навчання. </w:t>
            </w:r>
          </w:p>
          <w:p w:rsid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Пропонується пункт СПРН 14 видалити, оскільки він дублює пункт </w:t>
            </w:r>
            <w:r>
              <w:rPr>
                <w:sz w:val="28"/>
                <w:szCs w:val="28"/>
              </w:rPr>
              <w:lastRenderedPageBreak/>
              <w:t>ЗПРН04).</w:t>
            </w:r>
          </w:p>
          <w:p w:rsidR="00DA2C82" w:rsidRDefault="00DA2C82" w:rsidP="00DA2C8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Пропонується пункти СПРН 13 і СПРН 16 об’єднати, оскільки вони несуть однакове смислове навантаження. </w:t>
            </w:r>
          </w:p>
        </w:tc>
        <w:tc>
          <w:tcPr>
            <w:tcW w:w="3952" w:type="dxa"/>
          </w:tcPr>
          <w:p w:rsid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Враховано. </w:t>
            </w:r>
            <w:r w:rsidRPr="005D7E58">
              <w:rPr>
                <w:sz w:val="28"/>
                <w:szCs w:val="28"/>
              </w:rPr>
              <w:t>У новій редакції ОНП</w:t>
            </w:r>
            <w:r>
              <w:rPr>
                <w:sz w:val="28"/>
                <w:szCs w:val="28"/>
              </w:rPr>
              <w:t xml:space="preserve"> цей пункт знаходиться під ЗПРН03.</w:t>
            </w:r>
          </w:p>
          <w:p w:rsidR="005D7E58" w:rsidRDefault="005D7E58" w:rsidP="005D7E58">
            <w:pPr>
              <w:pStyle w:val="TableParagraph"/>
              <w:rPr>
                <w:sz w:val="28"/>
                <w:szCs w:val="28"/>
              </w:rPr>
            </w:pPr>
            <w:r w:rsidRPr="005D7E58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>. Пункт видалено.</w:t>
            </w:r>
          </w:p>
          <w:p w:rsidR="00DA2C82" w:rsidRDefault="00DA2C82" w:rsidP="005D7E58">
            <w:pPr>
              <w:pStyle w:val="TableParagraph"/>
              <w:rPr>
                <w:sz w:val="28"/>
                <w:szCs w:val="28"/>
              </w:rPr>
            </w:pPr>
          </w:p>
          <w:p w:rsidR="00DA2C82" w:rsidRDefault="00DA2C82" w:rsidP="005D7E58">
            <w:pPr>
              <w:pStyle w:val="TableParagraph"/>
              <w:rPr>
                <w:sz w:val="28"/>
                <w:szCs w:val="28"/>
              </w:rPr>
            </w:pPr>
          </w:p>
          <w:p w:rsidR="00DA2C82" w:rsidRPr="00751D1D" w:rsidRDefault="00DA2C82" w:rsidP="00DA2C82">
            <w:pPr>
              <w:pStyle w:val="TableParagraph"/>
              <w:rPr>
                <w:i/>
                <w:sz w:val="28"/>
                <w:szCs w:val="28"/>
              </w:rPr>
            </w:pPr>
            <w:r w:rsidRPr="00DA2C82">
              <w:rPr>
                <w:i/>
                <w:sz w:val="28"/>
                <w:szCs w:val="28"/>
              </w:rPr>
              <w:t>Враховано</w:t>
            </w:r>
            <w:r>
              <w:rPr>
                <w:sz w:val="28"/>
                <w:szCs w:val="28"/>
              </w:rPr>
              <w:t>. У новій редакції залишився один пункт (СПРН13).</w:t>
            </w:r>
          </w:p>
        </w:tc>
      </w:tr>
    </w:tbl>
    <w:p w:rsidR="0030019A" w:rsidRDefault="0030019A">
      <w:pPr>
        <w:rPr>
          <w:sz w:val="28"/>
          <w:szCs w:val="28"/>
        </w:rPr>
      </w:pPr>
    </w:p>
    <w:p w:rsidR="00A615DA" w:rsidRDefault="00A615DA">
      <w:pPr>
        <w:rPr>
          <w:sz w:val="28"/>
          <w:szCs w:val="28"/>
        </w:rPr>
      </w:pPr>
    </w:p>
    <w:p w:rsidR="00EC700A" w:rsidRDefault="00EC700A" w:rsidP="00EC700A">
      <w:pPr>
        <w:jc w:val="center"/>
        <w:rPr>
          <w:sz w:val="28"/>
          <w:szCs w:val="28"/>
        </w:rPr>
      </w:pPr>
    </w:p>
    <w:p w:rsidR="00E8253E" w:rsidRDefault="00E8253E" w:rsidP="00EC700A">
      <w:pPr>
        <w:rPr>
          <w:sz w:val="28"/>
          <w:szCs w:val="28"/>
        </w:rPr>
      </w:pPr>
      <w:r>
        <w:rPr>
          <w:sz w:val="28"/>
          <w:szCs w:val="28"/>
        </w:rPr>
        <w:t xml:space="preserve">Гарант ОНП                                              </w:t>
      </w:r>
      <w:r w:rsidR="00EC70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Кондратенко С.І.</w:t>
      </w:r>
    </w:p>
    <w:p w:rsidR="00EC700A" w:rsidRDefault="00EC700A" w:rsidP="00EC700A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відділом наукових кадрів, </w:t>
      </w:r>
    </w:p>
    <w:p w:rsidR="00EC700A" w:rsidRPr="0030019A" w:rsidRDefault="00EC700A" w:rsidP="00EC700A">
      <w:pPr>
        <w:rPr>
          <w:sz w:val="28"/>
          <w:szCs w:val="28"/>
        </w:rPr>
      </w:pPr>
      <w:r>
        <w:rPr>
          <w:sz w:val="28"/>
          <w:szCs w:val="28"/>
        </w:rPr>
        <w:t xml:space="preserve">аспірантури та правового забезпечення                                          </w:t>
      </w:r>
      <w:proofErr w:type="spellStart"/>
      <w:r>
        <w:rPr>
          <w:sz w:val="28"/>
          <w:szCs w:val="28"/>
        </w:rPr>
        <w:t>Чаюк</w:t>
      </w:r>
      <w:proofErr w:type="spellEnd"/>
      <w:r>
        <w:rPr>
          <w:sz w:val="28"/>
          <w:szCs w:val="28"/>
        </w:rPr>
        <w:t xml:space="preserve"> О.О.</w:t>
      </w:r>
    </w:p>
    <w:sectPr w:rsidR="00EC700A" w:rsidRPr="0030019A">
      <w:type w:val="continuous"/>
      <w:pgSz w:w="16840" w:h="11910" w:orient="landscape"/>
      <w:pgMar w:top="106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0BD"/>
    <w:rsid w:val="001C6A8F"/>
    <w:rsid w:val="001E6157"/>
    <w:rsid w:val="002246B3"/>
    <w:rsid w:val="00260FA3"/>
    <w:rsid w:val="0030019A"/>
    <w:rsid w:val="00326482"/>
    <w:rsid w:val="0034448E"/>
    <w:rsid w:val="00592E8E"/>
    <w:rsid w:val="005A5A4E"/>
    <w:rsid w:val="005D7E58"/>
    <w:rsid w:val="00611FF6"/>
    <w:rsid w:val="00643B30"/>
    <w:rsid w:val="00712017"/>
    <w:rsid w:val="00751D1D"/>
    <w:rsid w:val="00832EAB"/>
    <w:rsid w:val="00867A0C"/>
    <w:rsid w:val="008E3A78"/>
    <w:rsid w:val="00A615DA"/>
    <w:rsid w:val="00C940BD"/>
    <w:rsid w:val="00D43040"/>
    <w:rsid w:val="00DA2C82"/>
    <w:rsid w:val="00E8253E"/>
    <w:rsid w:val="00EC700A"/>
    <w:rsid w:val="00F50B63"/>
    <w:rsid w:val="00F73693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69B"/>
  <w15:docId w15:val="{66AE338C-3AAA-4D56-81B4-31174F5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right="182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1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F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Писаренко</dc:creator>
  <cp:lastModifiedBy>user</cp:lastModifiedBy>
  <cp:revision>16</cp:revision>
  <cp:lastPrinted>2021-12-07T11:09:00Z</cp:lastPrinted>
  <dcterms:created xsi:type="dcterms:W3CDTF">2021-12-06T08:38:00Z</dcterms:created>
  <dcterms:modified xsi:type="dcterms:W3CDTF">2021-12-07T13:46:00Z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